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jc w:val="both"/>
        <w:rPr>
          <w:rFonts w:ascii="Arial" w:cs="Arial" w:eastAsia="Arial" w:hAnsi="Arial"/>
          <w:sz w:val="22"/>
          <w:szCs w:val="22"/>
        </w:rPr>
      </w:pPr>
      <w:r w:rsidDel="00000000" w:rsidR="00000000" w:rsidRPr="00000000">
        <w:rPr>
          <w:rtl w:val="0"/>
        </w:rPr>
      </w:r>
    </w:p>
    <w:tbl>
      <w:tblPr>
        <w:tblStyle w:val="Table1"/>
        <w:tblpPr w:leftFromText="141" w:rightFromText="141" w:topFromText="0" w:bottomFromText="0" w:vertAnchor="text" w:horzAnchor="text" w:tblpX="-35" w:tblpY="0"/>
        <w:tblW w:w="84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0"/>
          <w:tblHeader w:val="0"/>
        </w:trPr>
        <w:tc>
          <w:tcPr/>
          <w:p w:rsidR="00000000" w:rsidDel="00000000" w:rsidP="00000000" w:rsidRDefault="00000000" w:rsidRPr="00000000" w14:paraId="00000002">
            <w:pPr>
              <w:tabs>
                <w:tab w:val="center" w:leader="none" w:pos="4419"/>
                <w:tab w:val="right" w:leader="none" w:pos="8838"/>
              </w:tabs>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INFORMACIÓN GENERAL</w:t>
            </w:r>
            <w:r w:rsidDel="00000000" w:rsidR="00000000" w:rsidRPr="00000000">
              <w:rPr>
                <w:rtl w:val="0"/>
              </w:rPr>
            </w:r>
          </w:p>
        </w:tc>
      </w:tr>
    </w:tbl>
    <w:p w:rsidR="00000000" w:rsidDel="00000000" w:rsidP="00000000" w:rsidRDefault="00000000" w:rsidRPr="00000000" w14:paraId="00000003">
      <w:pPr>
        <w:tabs>
          <w:tab w:val="center" w:leader="none" w:pos="4419"/>
          <w:tab w:val="right" w:leader="none" w:pos="8838"/>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4">
      <w:pPr>
        <w:tabs>
          <w:tab w:val="center" w:leader="none" w:pos="4419"/>
          <w:tab w:val="right" w:leader="none" w:pos="8838"/>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EXPEDIENTE No: </w:t>
      </w:r>
    </w:p>
    <w:p w:rsidR="00000000" w:rsidDel="00000000" w:rsidP="00000000" w:rsidRDefault="00000000" w:rsidRPr="00000000" w14:paraId="00000005">
      <w:pPr>
        <w:tabs>
          <w:tab w:val="center" w:leader="none" w:pos="4419"/>
          <w:tab w:val="right" w:leader="none" w:pos="8838"/>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6">
      <w:pPr>
        <w:tabs>
          <w:tab w:val="left" w:leader="none" w:pos="79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ASUNTO: Concepto técnico Ampliación Cabaña Líbano -Santuario de Plantas Medicinales Orito – </w:t>
      </w:r>
    </w:p>
    <w:p w:rsidR="00000000" w:rsidDel="00000000" w:rsidP="00000000" w:rsidRDefault="00000000" w:rsidRPr="00000000" w14:paraId="00000007">
      <w:pPr>
        <w:tabs>
          <w:tab w:val="left" w:leader="none" w:pos="79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ab/>
      </w:r>
    </w:p>
    <w:p w:rsidR="00000000" w:rsidDel="00000000" w:rsidP="00000000" w:rsidRDefault="00000000" w:rsidRPr="00000000" w14:paraId="00000008">
      <w:pPr>
        <w:tabs>
          <w:tab w:val="center" w:leader="none" w:pos="4419"/>
          <w:tab w:val="right" w:leader="none" w:pos="8838"/>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DEPENDENCIA: Grupo de Infraestructura – SAF</w:t>
      </w:r>
    </w:p>
    <w:p w:rsidR="00000000" w:rsidDel="00000000" w:rsidP="00000000" w:rsidRDefault="00000000" w:rsidRPr="00000000" w14:paraId="00000009">
      <w:pPr>
        <w:tabs>
          <w:tab w:val="center" w:leader="none" w:pos="4419"/>
          <w:tab w:val="right" w:leader="none" w:pos="8838"/>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A">
      <w:pPr>
        <w:tabs>
          <w:tab w:val="center" w:leader="none" w:pos="4419"/>
          <w:tab w:val="right" w:leader="none" w:pos="8838"/>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LOCALIZACIÓN: Santuario de Flora Plantas Medicinales Orito – INGI ANDE </w:t>
      </w:r>
    </w:p>
    <w:p w:rsidR="00000000" w:rsidDel="00000000" w:rsidP="00000000" w:rsidRDefault="00000000" w:rsidRPr="00000000" w14:paraId="0000000B">
      <w:pPr>
        <w:tabs>
          <w:tab w:val="center" w:leader="none" w:pos="4419"/>
          <w:tab w:val="right" w:leader="none" w:pos="8838"/>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tabs>
          <w:tab w:val="center" w:leader="none" w:pos="4419"/>
          <w:tab w:val="right" w:leader="none" w:pos="8838"/>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D">
      <w:pPr>
        <w:tabs>
          <w:tab w:val="center" w:leader="none" w:pos="4419"/>
          <w:tab w:val="right" w:leader="none" w:pos="8838"/>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FECHA:   </w:t>
      </w:r>
      <w:r w:rsidDel="00000000" w:rsidR="00000000" w:rsidRPr="00000000">
        <w:rPr>
          <w:rFonts w:ascii="Arial" w:cs="Arial" w:eastAsia="Arial" w:hAnsi="Arial"/>
          <w:b w:val="1"/>
          <w:bCs w:val="1"/>
          <w:sz w:val="22"/>
          <w:szCs w:val="22"/>
          <w:rtl w:val="0"/>
        </w:rPr>
        <w:t xml:space="preserve">*F_RAD_S*</w:t>
      </w:r>
      <w:r w:rsidDel="00000000" w:rsidR="00000000" w:rsidRPr="00000000">
        <w:rPr>
          <w:rtl w:val="0"/>
        </w:rPr>
      </w:r>
    </w:p>
    <w:p w:rsidR="00000000" w:rsidDel="00000000" w:rsidP="00000000" w:rsidRDefault="00000000" w:rsidRPr="00000000" w14:paraId="0000000E">
      <w:pPr>
        <w:tabs>
          <w:tab w:val="center" w:leader="none" w:pos="4419"/>
          <w:tab w:val="right" w:leader="none" w:pos="8838"/>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jc w:val="both"/>
        <w:rPr>
          <w:rFonts w:ascii="Arial" w:cs="Arial" w:eastAsia="Arial" w:hAnsi="Arial"/>
          <w:b w:val="1"/>
          <w:bCs w:val="1"/>
          <w:sz w:val="22"/>
          <w:szCs w:val="22"/>
        </w:rPr>
      </w:pPr>
      <w:r w:rsidDel="00000000" w:rsidR="00000000" w:rsidRPr="00000000">
        <w:rPr>
          <w:rtl w:val="0"/>
        </w:rPr>
      </w:r>
    </w:p>
    <w:tbl>
      <w:tblPr>
        <w:tblStyle w:val="Table2"/>
        <w:tblW w:w="838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386"/>
        <w:tblGridChange w:id="0">
          <w:tblGrid>
            <w:gridCol w:w="8386"/>
          </w:tblGrid>
        </w:tblGridChange>
      </w:tblGrid>
      <w:tr>
        <w:trPr>
          <w:cantSplit w:val="0"/>
          <w:tblHeader w:val="0"/>
        </w:trPr>
        <w:tc>
          <w:tcPr/>
          <w:p w:rsidR="00000000" w:rsidDel="00000000" w:rsidP="00000000" w:rsidRDefault="00000000" w:rsidRPr="00000000" w14:paraId="00000010">
            <w:pPr>
              <w:tabs>
                <w:tab w:val="center" w:leader="none" w:pos="4419"/>
                <w:tab w:val="right" w:leader="none" w:pos="8838"/>
              </w:tabs>
              <w:spacing w:line="276"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CONSIDERACIONES TÉCNICAS</w:t>
            </w:r>
          </w:p>
        </w:tc>
      </w:tr>
    </w:tbl>
    <w:p w:rsidR="00000000" w:rsidDel="00000000" w:rsidP="00000000" w:rsidRDefault="00000000" w:rsidRPr="00000000" w14:paraId="00000011">
      <w:pPr>
        <w:tabs>
          <w:tab w:val="center" w:leader="none" w:pos="4419"/>
          <w:tab w:val="right" w:leader="none" w:pos="8838"/>
        </w:tabs>
        <w:spacing w:line="276"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2">
      <w:pPr>
        <w:spacing w:after="280" w:before="28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El Santuario de Flora Plantas Medicinales Orito Ingi Ande fue declarado, reservado y alinderado mediante la Resolución 0994 del 16 de junio de 2008. Es un área adscrita al Sistema de Parques Nacionales Naturales de Colombia, que conserva 10.204,26 hectáreas de bosque montano y húmedo tropical, ubicadas entre los 700 y 3.300 m s. n. m., al sur del cerro Patascoy, entre los ríos Orito y Guamuéz, en el piedemonte andino–amazónico de los departamentos de Putumayo y Nariño. Su distribución es la siguiente: Municipio de Orito (9.317,392 ha), Pasto (743,976 ha) y Funes (142,892 ha).</w:t>
      </w:r>
    </w:p>
    <w:p w:rsidR="00000000" w:rsidDel="00000000" w:rsidP="00000000" w:rsidRDefault="00000000" w:rsidRPr="00000000" w14:paraId="00000013">
      <w:pPr>
        <w:spacing w:after="280" w:before="28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Con el propósito de mantener las relaciones ecológicas entre los ecosistemas andinos y amazónicos, el Santuario establece como prioridad reducir las presiones que generan pérdida de cobertura vegetal, mediante la mitigación de conflictos socioambientales. Para ello, desarrolla acciones orientadas al fortalecimiento de la gobernanza territorial, la protección, restauración y uso sostenible del área protegida, así como programas de educación ambiental y comunicación comunitaria con actores locales y regionales, en el marco del Plan de Manejo del área protegida, adoptado el 25 de junio de 2024.</w:t>
      </w:r>
    </w:p>
    <w:p w:rsidR="00000000" w:rsidDel="00000000" w:rsidP="00000000" w:rsidRDefault="00000000" w:rsidRPr="00000000" w14:paraId="00000014">
      <w:pPr>
        <w:spacing w:after="280" w:before="28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En la vereda El Líbano, del municipio de Orito, , zona colindante al área protegida, se encuentra un lote de 1.600 m², propiedad de Parques Nacionales Naturales, esta vereda se encuentra a una altura de 700 msnm y en un punto estratégico donde convergen la Amazonía y la región Andina. </w:t>
      </w:r>
      <w:r w:rsidDel="00000000" w:rsidR="00000000" w:rsidRPr="00000000">
        <w:rPr>
          <w:rFonts w:ascii="Arial Narrow" w:cs="Arial Narrow" w:eastAsia="Arial Narrow" w:hAnsi="Arial Narrow"/>
          <w:rtl w:val="0"/>
        </w:rPr>
        <w:t xml:space="preserve">El clima promedio en la región del Medio Putumayo, donde se encuentra Orito, es tropical húmedo con temperaturas que oscilan generalmente entre los 24°C y los 28°C.</w:t>
      </w:r>
    </w:p>
    <w:p w:rsidR="00000000" w:rsidDel="00000000" w:rsidP="00000000" w:rsidRDefault="00000000" w:rsidRPr="00000000" w14:paraId="00000015">
      <w:pPr>
        <w:spacing w:after="280" w:before="28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 donde existe una cabaña de madera de 36 m², que dispone de una zona de uso mixto (cocina–comedor), un baño mixto y dos alcobas.</w:t>
      </w:r>
    </w:p>
    <w:p w:rsidR="00000000" w:rsidDel="00000000" w:rsidP="00000000" w:rsidRDefault="00000000" w:rsidRPr="00000000" w14:paraId="00000016">
      <w:pPr>
        <w:spacing w:after="280" w:before="280" w:lineRule="auto"/>
        <w:jc w:val="center"/>
        <w:rPr/>
      </w:pPr>
      <w:r w:rsidDel="00000000" w:rsidR="00000000" w:rsidRPr="00000000">
        <w:rPr/>
        <w:drawing>
          <wp:inline distB="0" distT="0" distL="0" distR="0">
            <wp:extent cx="3962458" cy="2150216"/>
            <wp:effectExtent b="0" l="0" r="0" t="0"/>
            <wp:docPr id="208498188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962458" cy="2150216"/>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spacing w:after="280" w:before="280" w:lineRule="auto"/>
        <w:jc w:val="both"/>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Foto: Cabaña ubicada en el lote de Parques Nacionales en la vereda el Libano.</w:t>
      </w:r>
    </w:p>
    <w:p w:rsidR="00000000" w:rsidDel="00000000" w:rsidP="00000000" w:rsidRDefault="00000000" w:rsidRPr="00000000" w14:paraId="00000018">
      <w:pPr>
        <w:spacing w:after="280" w:before="28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Este espacio, que evidentemente apenas tiene condiciones para la habitación de los funcionarios de Parques Nacionales, ha servido como área de pernoctación, reunión, deliberación y trabajo para funcionarios, actores comunitarios e institucionales que desarrollan actividades de investigación, vigilancia, educación ambiental, restauración y manejo en el área protegida y su zona de influencia, en el marco del Plan de Manejo del Santuario. Habitualmente, uno o dos servidores públicos permanecen allí, manteniendo comunicación radial o telefónica con los equipos de campo.</w:t>
      </w:r>
    </w:p>
    <w:p w:rsidR="00000000" w:rsidDel="00000000" w:rsidP="00000000" w:rsidRDefault="00000000" w:rsidRPr="00000000" w14:paraId="00000019">
      <w:pPr>
        <w:spacing w:after="280" w:before="28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La cabaña sin embargo, tiene una funcionalidad muy limitada con respecto a las necesidades evidenciadas y a la demanda de los diferentes actores institucionales y del territorio que allí operan.  No existen espacios adecuados para recibir visitantes, realizar talleres, actividades educativas o reuniones con comunidades campesinas e indígenas. Con frecuencia, al lugar llegan grupos de 10 a 15 personas, entre indígenas y campesinos, para iniciar recorridos hacia el área protegida, pero deben ser atendidos en el exterior debido al reducido tamaño del espacio interior.</w:t>
      </w:r>
    </w:p>
    <w:p w:rsidR="00000000" w:rsidDel="00000000" w:rsidP="00000000" w:rsidRDefault="00000000" w:rsidRPr="00000000" w14:paraId="0000001A">
      <w:pPr>
        <w:spacing w:after="280" w:before="28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Adicionalmente, a nivel operativo, no existe un espacio para las actividades de oficina que deben realizar los funcionarios que allí permanecen, y el almacenamiento de los equipos, se hace debajo de la cabaña, ya que no se dispone de una bodega, lo cual genera un riesgo para la conservación del inventario de equipo e insumos que allí ocurren.Estas limitaciones dificultan el desarrollo de actividades de educación ambiental, diálogo intercultural y coordinación institucional, razón por la cual suele ser necesario solicitar en préstamo la caseta comunal de la vereda para la realización de eventos de capacitación o encuentros. No obstante, no siempre es posible disponer de este espacio, lo que afecta el normal desarrollo de las actividades del Santuario.</w:t>
      </w:r>
    </w:p>
    <w:p w:rsidR="00000000" w:rsidDel="00000000" w:rsidP="00000000" w:rsidRDefault="00000000" w:rsidRPr="00000000" w14:paraId="0000001B">
      <w:pPr>
        <w:spacing w:after="240" w:before="240" w:line="276" w:lineRule="auto"/>
        <w:jc w:val="both"/>
        <w:rPr>
          <w:rFonts w:ascii="Arial" w:cs="Arial" w:eastAsia="Arial" w:hAnsi="Arial"/>
          <w:b w:val="1"/>
          <w:bCs w:val="1"/>
          <w:sz w:val="22"/>
          <w:szCs w:val="22"/>
        </w:rPr>
      </w:pPr>
      <w:r w:rsidDel="00000000" w:rsidR="00000000" w:rsidRPr="00000000">
        <w:rPr>
          <w:rtl w:val="0"/>
        </w:rPr>
      </w:r>
    </w:p>
    <w:tbl>
      <w:tblPr>
        <w:tblStyle w:val="Table3"/>
        <w:tblW w:w="838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386"/>
        <w:tblGridChange w:id="0">
          <w:tblGrid>
            <w:gridCol w:w="8386"/>
          </w:tblGrid>
        </w:tblGridChange>
      </w:tblGrid>
      <w:tr>
        <w:trPr>
          <w:cantSplit w:val="0"/>
          <w:tblHeader w:val="0"/>
        </w:trPr>
        <w:tc>
          <w:tcPr/>
          <w:p w:rsidR="00000000" w:rsidDel="00000000" w:rsidP="00000000" w:rsidRDefault="00000000" w:rsidRPr="00000000" w14:paraId="0000001C">
            <w:pPr>
              <w:tabs>
                <w:tab w:val="center" w:leader="none" w:pos="4419"/>
                <w:tab w:val="right" w:leader="none" w:pos="8838"/>
              </w:tabs>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CONCEPTO</w:t>
            </w:r>
            <w:r w:rsidDel="00000000" w:rsidR="00000000" w:rsidRPr="00000000">
              <w:rPr>
                <w:rtl w:val="0"/>
              </w:rPr>
            </w:r>
          </w:p>
        </w:tc>
      </w:tr>
    </w:tbl>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76" w:lineRule="auto"/>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br w:type="textWrapping"/>
      </w:r>
      <w:r w:rsidDel="00000000" w:rsidR="00000000" w:rsidRPr="00000000">
        <w:rPr>
          <w:rtl w:val="0"/>
        </w:rPr>
      </w:r>
    </w:p>
    <w:p w:rsidR="00000000" w:rsidDel="00000000" w:rsidP="00000000" w:rsidRDefault="00000000" w:rsidRPr="00000000" w14:paraId="0000001E">
      <w:pPr>
        <w:spacing w:after="280" w:before="28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Ante esta situación, se considera prioritaria la intervención, teniendo en cuenta la propiedad del predio por parte de Parques Nacionales, el área disponible, y su relación paisajística y visual con el Área Protegida, aporta en cumplimiento de la misionalidad de la entidad y avanzar en la construcción de infraestructura complementaria en el lote de la vereda El Líbano, que incluya:</w:t>
      </w:r>
    </w:p>
    <w:p w:rsidR="00000000" w:rsidDel="00000000" w:rsidP="00000000" w:rsidRDefault="00000000" w:rsidRPr="00000000" w14:paraId="0000001F">
      <w:pPr>
        <w:numPr>
          <w:ilvl w:val="0"/>
          <w:numId w:val="1"/>
        </w:numPr>
        <w:spacing w:after="0" w:afterAutospacing="0" w:before="28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Un salón multipropósito para educación ambiental, reuniones, talleres y actividades culturales.</w:t>
      </w:r>
    </w:p>
    <w:p w:rsidR="00000000" w:rsidDel="00000000" w:rsidP="00000000" w:rsidRDefault="00000000" w:rsidRPr="00000000" w14:paraId="00000020">
      <w:pPr>
        <w:numPr>
          <w:ilvl w:val="0"/>
          <w:numId w:val="1"/>
        </w:numPr>
        <w:spacing w:after="0" w:afterAutospacing="0" w:before="0" w:beforeAutospacing="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Una oficina para la gestión operativa.</w:t>
      </w:r>
    </w:p>
    <w:p w:rsidR="00000000" w:rsidDel="00000000" w:rsidP="00000000" w:rsidRDefault="00000000" w:rsidRPr="00000000" w14:paraId="00000021">
      <w:pPr>
        <w:numPr>
          <w:ilvl w:val="0"/>
          <w:numId w:val="1"/>
        </w:numPr>
        <w:spacing w:after="0" w:afterAutospacing="0" w:before="0" w:beforeAutospacing="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Una biblioteca y sitio de investigación.</w:t>
      </w:r>
    </w:p>
    <w:p w:rsidR="00000000" w:rsidDel="00000000" w:rsidP="00000000" w:rsidRDefault="00000000" w:rsidRPr="00000000" w14:paraId="00000022">
      <w:pPr>
        <w:numPr>
          <w:ilvl w:val="0"/>
          <w:numId w:val="1"/>
        </w:numPr>
        <w:spacing w:after="0" w:afterAutospacing="0" w:before="0" w:beforeAutospacing="0" w:lineRule="auto"/>
        <w:ind w:left="720" w:hanging="360"/>
        <w:jc w:val="both"/>
        <w:rPr>
          <w:rFonts w:ascii="Arial Narrow" w:cs="Arial Narrow" w:eastAsia="Arial Narrow" w:hAnsi="Arial Narrow"/>
          <w:sz w:val="22"/>
          <w:szCs w:val="22"/>
        </w:rPr>
      </w:pPr>
      <w:r w:rsidDel="00000000" w:rsidR="00000000" w:rsidRPr="00000000">
        <w:rPr>
          <w:rFonts w:ascii="Arial Narrow" w:cs="Arial Narrow" w:eastAsia="Arial Narrow" w:hAnsi="Arial Narrow"/>
          <w:rtl w:val="0"/>
        </w:rPr>
        <w:t xml:space="preserve">Una bodega para el almacenamiento de materiales.</w:t>
      </w:r>
    </w:p>
    <w:p w:rsidR="00000000" w:rsidDel="00000000" w:rsidP="00000000" w:rsidRDefault="00000000" w:rsidRPr="00000000" w14:paraId="00000023">
      <w:pPr>
        <w:numPr>
          <w:ilvl w:val="0"/>
          <w:numId w:val="1"/>
        </w:numPr>
        <w:spacing w:after="280" w:before="0" w:beforeAutospacing="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Un espacio de interpretación ambiental con contenido temático del Área Protegida. </w:t>
      </w:r>
    </w:p>
    <w:p w:rsidR="00000000" w:rsidDel="00000000" w:rsidP="00000000" w:rsidRDefault="00000000" w:rsidRPr="00000000" w14:paraId="00000024">
      <w:pPr>
        <w:spacing w:after="280" w:before="28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Adicionalmente, el nuevo espacio permitiría alojar temporalmente a visitantes, investigadores y miembros de comunidades indígenas o campesinas que participen en actividades de conservación y fortalecimiento del manejo del área protegida.</w:t>
      </w:r>
    </w:p>
    <w:p w:rsidR="00000000" w:rsidDel="00000000" w:rsidP="00000000" w:rsidRDefault="00000000" w:rsidRPr="00000000" w14:paraId="00000025">
      <w:pPr>
        <w:spacing w:after="280" w:before="28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El costo estimado para la ampliación y construcción de esta infraestructura se estima en $340.000.000 (trescientos cuarenta millones de pesos colombianos). Sin embargo, es necesario desarrollar los procesos de diseño y presupuestación, los cuales estarán a cargo del Grupo de Infraestructura de Parques Nacionales, a manera de contrapartida, en el marco del convenio de financiación vigente.</w:t>
      </w:r>
    </w:p>
    <w:p w:rsidR="00000000" w:rsidDel="00000000" w:rsidP="00000000" w:rsidRDefault="00000000" w:rsidRPr="00000000" w14:paraId="00000026">
      <w:pPr>
        <w:spacing w:after="240" w:before="240" w:line="276" w:lineRule="auto"/>
        <w:jc w:val="both"/>
        <w:rPr>
          <w:rFonts w:ascii="Arial" w:cs="Arial" w:eastAsia="Arial" w:hAnsi="Arial"/>
          <w:sz w:val="22"/>
          <w:szCs w:val="22"/>
        </w:rPr>
      </w:pPr>
      <w:r w:rsidDel="00000000" w:rsidR="00000000" w:rsidRPr="00000000">
        <w:rPr>
          <w:rtl w:val="0"/>
        </w:rPr>
      </w:r>
    </w:p>
    <w:tbl>
      <w:tblPr>
        <w:tblStyle w:val="Table4"/>
        <w:tblW w:w="838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386"/>
        <w:tblGridChange w:id="0">
          <w:tblGrid>
            <w:gridCol w:w="8386"/>
          </w:tblGrid>
        </w:tblGridChange>
      </w:tblGrid>
      <w:tr>
        <w:trPr>
          <w:cantSplit w:val="0"/>
          <w:tblHeader w:val="0"/>
        </w:trPr>
        <w:tc>
          <w:tcPr/>
          <w:p w:rsidR="00000000" w:rsidDel="00000000" w:rsidP="00000000" w:rsidRDefault="00000000" w:rsidRPr="00000000" w14:paraId="00000027">
            <w:pPr>
              <w:tabs>
                <w:tab w:val="center" w:leader="none" w:pos="4419"/>
                <w:tab w:val="right" w:leader="none" w:pos="8838"/>
              </w:tabs>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RESPONSABLE (S) DEL CONCEPTO</w:t>
            </w:r>
            <w:r w:rsidDel="00000000" w:rsidR="00000000" w:rsidRPr="00000000">
              <w:rPr>
                <w:rtl w:val="0"/>
              </w:rPr>
            </w:r>
          </w:p>
        </w:tc>
      </w:tr>
    </w:tbl>
    <w:p w:rsidR="00000000" w:rsidDel="00000000" w:rsidP="00000000" w:rsidRDefault="00000000" w:rsidRPr="00000000" w14:paraId="00000028">
      <w:pPr>
        <w:spacing w:after="60"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9">
      <w:pPr>
        <w:spacing w:after="60" w:line="276"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Elaboró</w:t>
      </w:r>
    </w:p>
    <w:p w:rsidR="00000000" w:rsidDel="00000000" w:rsidP="00000000" w:rsidRDefault="00000000" w:rsidRPr="00000000" w14:paraId="0000002A">
      <w:pPr>
        <w:spacing w:after="60"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spacing w:after="60" w:line="276" w:lineRule="auto"/>
        <w:jc w:val="both"/>
        <w:rPr>
          <w:rFonts w:ascii="Arial" w:cs="Arial" w:eastAsia="Arial" w:hAnsi="Arial"/>
          <w:sz w:val="22"/>
          <w:szCs w:val="22"/>
        </w:rPr>
      </w:pPr>
      <w:r w:rsidDel="00000000" w:rsidR="00000000" w:rsidRPr="00000000">
        <w:rPr>
          <w:rtl w:val="0"/>
        </w:rPr>
      </w:r>
    </w:p>
    <w:sdt>
      <w:sdtPr>
        <w:lock w:val="contentLocked"/>
        <w:id w:val="-851417919"/>
        <w:tag w:val="goog_rdk_0"/>
      </w:sdtPr>
      <w:sdtContent>
        <w:tbl>
          <w:tblPr>
            <w:tblStyle w:val="Table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2C">
                <w:pPr>
                  <w:spacing w:after="60" w:line="276" w:lineRule="auto"/>
                  <w:jc w:val="both"/>
                  <w:rPr>
                    <w:rFonts w:ascii="Arial" w:cs="Arial" w:eastAsia="Arial" w:hAnsi="Arial"/>
                    <w:b w:val="1"/>
                    <w:bCs w:val="1"/>
                    <w:sz w:val="22"/>
                    <w:szCs w:val="22"/>
                  </w:rPr>
                </w:pPr>
                <w:r w:rsidDel="00000000" w:rsidR="00000000" w:rsidRPr="00000000">
                  <w:rPr>
                    <w:rFonts w:ascii="Arial Narrow" w:cs="Arial Narrow" w:eastAsia="Arial Narrow" w:hAnsi="Arial Narrow"/>
                    <w:b w:val="1"/>
                    <w:bCs w:val="1"/>
                    <w:rtl w:val="0"/>
                  </w:rPr>
                  <w:t xml:space="preserve">HAMILTON BARRIOS O</w:t>
                </w:r>
                <w:r w:rsidDel="00000000" w:rsidR="00000000" w:rsidRPr="00000000">
                  <w:rPr>
                    <w:rtl w:val="0"/>
                  </w:rPr>
                </w:r>
              </w:p>
              <w:p w:rsidR="00000000" w:rsidDel="00000000" w:rsidP="00000000" w:rsidRDefault="00000000" w:rsidRPr="00000000" w14:paraId="0000002D">
                <w:pPr>
                  <w:spacing w:after="60"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Contratista</w:t>
                </w:r>
              </w:p>
              <w:p w:rsidR="00000000" w:rsidDel="00000000" w:rsidP="00000000" w:rsidRDefault="00000000" w:rsidRPr="00000000" w14:paraId="0000002E">
                <w:pPr>
                  <w:spacing w:after="60"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Grupo de Infraestructura PNN</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2F">
                <w:pPr>
                  <w:spacing w:after="60" w:line="276" w:lineRule="auto"/>
                  <w:jc w:val="both"/>
                  <w:rPr>
                    <w:rFonts w:ascii="Arial" w:cs="Arial" w:eastAsia="Arial" w:hAnsi="Arial"/>
                    <w:sz w:val="22"/>
                    <w:szCs w:val="22"/>
                  </w:rPr>
                </w:pPr>
                <w:r w:rsidDel="00000000" w:rsidR="00000000" w:rsidRPr="00000000">
                  <w:rPr>
                    <w:rtl w:val="0"/>
                  </w:rPr>
                </w:r>
              </w:p>
            </w:tc>
          </w:tr>
        </w:tbl>
      </w:sdtContent>
    </w:sdt>
    <w:p w:rsidR="00000000" w:rsidDel="00000000" w:rsidP="00000000" w:rsidRDefault="00000000" w:rsidRPr="00000000" w14:paraId="00000030">
      <w:pPr>
        <w:spacing w:after="60" w:line="276"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1">
      <w:pPr>
        <w:spacing w:after="60" w:line="276"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Revisó, ajustó y aprobó.</w:t>
      </w:r>
    </w:p>
    <w:p w:rsidR="00000000" w:rsidDel="00000000" w:rsidP="00000000" w:rsidRDefault="00000000" w:rsidRPr="00000000" w14:paraId="00000032">
      <w:pPr>
        <w:spacing w:after="60" w:line="276"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3">
      <w:pPr>
        <w:spacing w:after="60"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spacing w:after="60" w:line="276"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JUAN MANUEL HOYOS MORA</w:t>
      </w:r>
    </w:p>
    <w:p w:rsidR="00000000" w:rsidDel="00000000" w:rsidP="00000000" w:rsidRDefault="00000000" w:rsidRPr="00000000" w14:paraId="00000035">
      <w:pPr>
        <w:spacing w:after="60"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Coordinador </w:t>
      </w:r>
    </w:p>
    <w:p w:rsidR="00000000" w:rsidDel="00000000" w:rsidP="00000000" w:rsidRDefault="00000000" w:rsidRPr="00000000" w14:paraId="00000036">
      <w:pPr>
        <w:spacing w:after="60"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Grupo de Infraestructura – SAF</w:t>
      </w:r>
    </w:p>
    <w:p w:rsidR="00000000" w:rsidDel="00000000" w:rsidP="00000000" w:rsidRDefault="00000000" w:rsidRPr="00000000" w14:paraId="00000037">
      <w:pPr>
        <w:spacing w:after="60"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8">
      <w:pPr>
        <w:spacing w:after="60"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9">
      <w:pPr>
        <w:spacing w:after="60" w:line="276" w:lineRule="auto"/>
        <w:jc w:val="both"/>
        <w:rPr>
          <w:rFonts w:ascii="Arial" w:cs="Arial" w:eastAsia="Arial" w:hAnsi="Arial"/>
          <w:sz w:val="22"/>
          <w:szCs w:val="22"/>
        </w:rPr>
      </w:pPr>
      <w:r w:rsidDel="00000000" w:rsidR="00000000" w:rsidRPr="00000000">
        <w:rPr>
          <w:rFonts w:ascii="Arial Narrow" w:cs="Arial Narrow" w:eastAsia="Arial Narrow" w:hAnsi="Arial Narrow"/>
          <w:b w:val="1"/>
          <w:bCs w:val="1"/>
          <w:rtl w:val="0"/>
        </w:rPr>
        <w:t xml:space="preserve">WALKER EMELEC HOYOS GIRALDO</w:t>
      </w:r>
      <w:r w:rsidDel="00000000" w:rsidR="00000000" w:rsidRPr="00000000">
        <w:rPr>
          <w:rtl w:val="0"/>
        </w:rPr>
      </w:r>
    </w:p>
    <w:p w:rsidR="00000000" w:rsidDel="00000000" w:rsidP="00000000" w:rsidRDefault="00000000" w:rsidRPr="00000000" w14:paraId="0000003A">
      <w:pPr>
        <w:spacing w:after="60" w:line="276" w:lineRule="auto"/>
        <w:jc w:val="both"/>
        <w:rPr>
          <w:rFonts w:ascii="Arial" w:cs="Arial" w:eastAsia="Arial" w:hAnsi="Arial"/>
          <w:sz w:val="22"/>
          <w:szCs w:val="22"/>
        </w:rPr>
      </w:pPr>
      <w:r w:rsidDel="00000000" w:rsidR="00000000" w:rsidRPr="00000000">
        <w:rPr>
          <w:rFonts w:ascii="Arial Narrow" w:cs="Arial Narrow" w:eastAsia="Arial Narrow" w:hAnsi="Arial Narrow"/>
          <w:rtl w:val="0"/>
        </w:rPr>
        <w:t xml:space="preserve">Jefe del Santuario de Flora Plantas Medicinales Orito Ingi Ande</w:t>
      </w:r>
      <w:r w:rsidDel="00000000" w:rsidR="00000000" w:rsidRPr="00000000">
        <w:rPr>
          <w:rtl w:val="0"/>
        </w:rPr>
      </w:r>
    </w:p>
    <w:sectPr>
      <w:headerReference r:id="rId8"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76" w:lineRule="auto"/>
      <w:rPr>
        <w:rFonts w:ascii="Arial Narrow" w:cs="Arial Narrow" w:eastAsia="Arial Narrow" w:hAnsi="Arial Narrow"/>
      </w:rPr>
    </w:pPr>
    <w:r w:rsidDel="00000000" w:rsidR="00000000" w:rsidRPr="00000000">
      <w:rPr>
        <w:rtl w:val="0"/>
      </w:rPr>
    </w:r>
  </w:p>
  <w:tbl>
    <w:tblPr>
      <w:tblStyle w:val="Table6"/>
      <w:tblW w:w="8572.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8"/>
      <w:gridCol w:w="4744"/>
      <w:gridCol w:w="2410"/>
      <w:tblGridChange w:id="0">
        <w:tblGrid>
          <w:gridCol w:w="1418"/>
          <w:gridCol w:w="4744"/>
          <w:gridCol w:w="2410"/>
        </w:tblGrid>
      </w:tblGridChange>
    </w:tblGrid>
    <w:tr>
      <w:trPr>
        <w:cantSplit w:val="0"/>
        <w:trHeight w:val="454" w:hRule="atLeast"/>
        <w:tblHeader w:val="0"/>
      </w:trPr>
      <w:tc>
        <w:tcPr>
          <w:vMerge w:val="restart"/>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79793</wp:posOffset>
                </wp:positionH>
                <wp:positionV relativeFrom="paragraph">
                  <wp:posOffset>40881</wp:posOffset>
                </wp:positionV>
                <wp:extent cx="619125" cy="786653"/>
                <wp:effectExtent b="0" l="0" r="0" t="0"/>
                <wp:wrapNone/>
                <wp:docPr descr="Logo Parques 300 DPI" id="2084981885" name="image2.jpg"/>
                <a:graphic>
                  <a:graphicData uri="http://schemas.openxmlformats.org/drawingml/2006/picture">
                    <pic:pic>
                      <pic:nvPicPr>
                        <pic:cNvPr descr="Logo Parques 300 DPI" id="0" name="image2.jpg"/>
                        <pic:cNvPicPr preferRelativeResize="0"/>
                      </pic:nvPicPr>
                      <pic:blipFill>
                        <a:blip r:embed="rId1"/>
                        <a:srcRect b="0" l="0" r="0" t="0"/>
                        <a:stretch>
                          <a:fillRect/>
                        </a:stretch>
                      </pic:blipFill>
                      <pic:spPr>
                        <a:xfrm>
                          <a:off x="0" y="0"/>
                          <a:ext cx="619125" cy="786653"/>
                        </a:xfrm>
                        <a:prstGeom prst="rect"/>
                        <a:ln/>
                      </pic:spPr>
                    </pic:pic>
                  </a:graphicData>
                </a:graphic>
              </wp:anchor>
            </w:drawing>
          </w:r>
        </w:p>
        <w:p w:rsidR="00000000" w:rsidDel="00000000" w:rsidP="00000000" w:rsidRDefault="00000000" w:rsidRPr="00000000" w14:paraId="0000003D">
          <w:pP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3E">
          <w:pP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3F">
          <w:pPr>
            <w:jc w:val="center"/>
            <w:rPr>
              <w:rFonts w:ascii="Arial Narrow" w:cs="Arial Narrow" w:eastAsia="Arial Narrow" w:hAnsi="Arial Narrow"/>
            </w:rPr>
          </w:pPr>
          <w:r w:rsidDel="00000000" w:rsidR="00000000" w:rsidRPr="00000000">
            <w:rPr>
              <w:rtl w:val="0"/>
            </w:rPr>
          </w:r>
        </w:p>
      </w:tc>
      <w:tc>
        <w:tcPr>
          <w:vMerge w:val="restart"/>
          <w:vAlign w:val="center"/>
        </w:tcPr>
        <w:p w:rsidR="00000000" w:rsidDel="00000000" w:rsidP="00000000" w:rsidRDefault="00000000" w:rsidRPr="00000000" w14:paraId="00000040">
          <w:pPr>
            <w:tabs>
              <w:tab w:val="left" w:leader="none" w:pos="1230"/>
            </w:tabs>
            <w:jc w:val="center"/>
            <w:rPr>
              <w:rFonts w:ascii="Arial Narrow" w:cs="Arial Narrow" w:eastAsia="Arial Narrow" w:hAnsi="Arial Narrow"/>
              <w:b w:val="1"/>
              <w:bCs w:val="1"/>
              <w:sz w:val="21"/>
              <w:szCs w:val="21"/>
            </w:rPr>
          </w:pPr>
          <w:r w:rsidDel="00000000" w:rsidR="00000000" w:rsidRPr="00000000">
            <w:rPr>
              <w:rFonts w:ascii="Arial Narrow" w:cs="Arial Narrow" w:eastAsia="Arial Narrow" w:hAnsi="Arial Narrow"/>
              <w:b w:val="1"/>
              <w:bCs w:val="1"/>
              <w:sz w:val="21"/>
              <w:szCs w:val="21"/>
              <w:rtl w:val="0"/>
            </w:rPr>
            <w:t xml:space="preserve">FORMATO DE CONCEPTO TÉCNICO</w:t>
          </w:r>
        </w:p>
      </w:tc>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22"/>
              <w:szCs w:val="22"/>
            </w:rPr>
          </w:pPr>
          <w:r w:rsidDel="00000000" w:rsidR="00000000" w:rsidRPr="00000000">
            <w:rPr>
              <w:rFonts w:ascii="Arial Narrow" w:cs="Arial Narrow" w:eastAsia="Arial Narrow" w:hAnsi="Arial Narrow"/>
              <w:color w:val="000000"/>
              <w:sz w:val="22"/>
              <w:szCs w:val="22"/>
              <w:rtl w:val="0"/>
            </w:rPr>
            <w:t xml:space="preserve">Código: M4-FO-16</w:t>
          </w:r>
        </w:p>
      </w:tc>
    </w:tr>
    <w:tr>
      <w:trPr>
        <w:cantSplit w:val="0"/>
        <w:trHeight w:val="454" w:hRule="atLeast"/>
        <w:tblHeader w:val="0"/>
      </w:trPr>
      <w:tc>
        <w:tcPr>
          <w:vMerge w:val="continue"/>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22"/>
              <w:szCs w:val="22"/>
            </w:rPr>
          </w:pPr>
          <w:r w:rsidDel="00000000" w:rsidR="00000000" w:rsidRPr="00000000">
            <w:rPr>
              <w:rtl w:val="0"/>
            </w:rPr>
          </w:r>
        </w:p>
      </w:tc>
      <w:tc>
        <w:tcPr>
          <w:vMerge w:val="continue"/>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22"/>
              <w:szCs w:val="22"/>
            </w:rPr>
          </w:pPr>
          <w:r w:rsidDel="00000000" w:rsidR="00000000" w:rsidRPr="00000000">
            <w:rPr>
              <w:rtl w:val="0"/>
            </w:rPr>
          </w:r>
        </w:p>
      </w:tc>
      <w:tc>
        <w:tcPr>
          <w:tcMar>
            <w:left w:w="108.0" w:type="dxa"/>
            <w:right w:w="108.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22"/>
              <w:szCs w:val="22"/>
            </w:rPr>
          </w:pPr>
          <w:r w:rsidDel="00000000" w:rsidR="00000000" w:rsidRPr="00000000">
            <w:rPr>
              <w:rFonts w:ascii="Arial Narrow" w:cs="Arial Narrow" w:eastAsia="Arial Narrow" w:hAnsi="Arial Narrow"/>
              <w:color w:val="000000"/>
              <w:sz w:val="22"/>
              <w:szCs w:val="22"/>
              <w:rtl w:val="0"/>
            </w:rPr>
            <w:t xml:space="preserve">Versión: 2</w:t>
          </w:r>
        </w:p>
      </w:tc>
    </w:tr>
    <w:tr>
      <w:trPr>
        <w:cantSplit w:val="0"/>
        <w:trHeight w:val="454" w:hRule="atLeast"/>
        <w:tblHeader w:val="0"/>
      </w:trPr>
      <w:tc>
        <w:tcPr>
          <w:vMerge w:val="continue"/>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22"/>
              <w:szCs w:val="22"/>
            </w:rPr>
          </w:pPr>
          <w:r w:rsidDel="00000000" w:rsidR="00000000" w:rsidRPr="00000000">
            <w:rPr>
              <w:rtl w:val="0"/>
            </w:rPr>
          </w:r>
        </w:p>
      </w:tc>
      <w:tc>
        <w:tcPr>
          <w:vMerge w:val="continue"/>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22"/>
              <w:szCs w:val="22"/>
            </w:rPr>
          </w:pPr>
          <w:r w:rsidDel="00000000" w:rsidR="00000000" w:rsidRPr="00000000">
            <w:rPr>
              <w:rtl w:val="0"/>
            </w:rPr>
          </w:r>
        </w:p>
      </w:tc>
      <w:tc>
        <w:tcPr>
          <w:tcMar>
            <w:left w:w="108.0" w:type="dxa"/>
            <w:right w:w="108.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22"/>
              <w:szCs w:val="22"/>
            </w:rPr>
          </w:pPr>
          <w:r w:rsidDel="00000000" w:rsidR="00000000" w:rsidRPr="00000000">
            <w:rPr>
              <w:rFonts w:ascii="Arial Narrow" w:cs="Arial Narrow" w:eastAsia="Arial Narrow" w:hAnsi="Arial Narrow"/>
              <w:color w:val="000000"/>
              <w:sz w:val="22"/>
              <w:szCs w:val="22"/>
              <w:rtl w:val="0"/>
            </w:rPr>
            <w:t xml:space="preserve">Vigente desde: </w:t>
          </w:r>
          <w:r w:rsidDel="00000000" w:rsidR="00000000" w:rsidRPr="00000000">
            <w:rPr>
              <w:rFonts w:ascii="Arial Narrow" w:cs="Arial Narrow" w:eastAsia="Arial Narrow" w:hAnsi="Arial Narrow"/>
              <w:sz w:val="22"/>
              <w:szCs w:val="22"/>
              <w:rtl w:val="0"/>
            </w:rPr>
            <w:t xml:space="preserve">23/07/2024</w:t>
          </w:r>
          <w:r w:rsidDel="00000000" w:rsidR="00000000" w:rsidRPr="00000000">
            <w:rPr>
              <w:rtl w:val="0"/>
            </w:rPr>
          </w:r>
        </w:p>
      </w:tc>
    </w:tr>
  </w:tbl>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252"/>
        <w:tab w:val="right" w:leader="none" w:pos="8504"/>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9">
    <w:pPr>
      <w:ind w:right="585"/>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sz w:val="22"/>
        <w:szCs w:val="22"/>
        <w:rtl w:val="0"/>
      </w:rPr>
      <w:t xml:space="preserve">CONCEPTO TÉCNICO No. </w:t>
    </w:r>
    <w:r w:rsidDel="00000000" w:rsidR="00000000" w:rsidRPr="00000000">
      <w:rPr>
        <w:rFonts w:ascii="Arial Narrow" w:cs="Arial Narrow" w:eastAsia="Arial Narrow" w:hAnsi="Arial Narrow"/>
        <w:b w:val="1"/>
        <w:bCs w:val="1"/>
        <w:rtl w:val="0"/>
      </w:rPr>
      <w:t xml:space="preserve">*RAD_S*</w:t>
    </w:r>
  </w:p>
  <w:p w:rsidR="00000000" w:rsidDel="00000000" w:rsidP="00000000" w:rsidRDefault="00000000" w:rsidRPr="00000000" w14:paraId="0000004A">
    <w:pPr>
      <w:ind w:right="585"/>
      <w:rPr>
        <w:rFonts w:ascii="Arial Narrow" w:cs="Arial Narrow" w:eastAsia="Arial Narrow" w:hAnsi="Arial Narrow"/>
        <w:b w:val="1"/>
        <w:bCs w:val="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5E53DF"/>
    <w:pPr>
      <w:tabs>
        <w:tab w:val="center" w:pos="4252"/>
        <w:tab w:val="right" w:pos="8504"/>
      </w:tabs>
    </w:pPr>
    <w:rPr>
      <w:rFonts w:asciiTheme="minorHAnsi" w:cstheme="minorBidi" w:eastAsiaTheme="minorHAnsi" w:hAnsiTheme="minorHAnsi"/>
      <w:sz w:val="22"/>
      <w:szCs w:val="22"/>
      <w:lang w:eastAsia="en-US"/>
    </w:rPr>
  </w:style>
  <w:style w:type="character" w:styleId="EncabezadoCar" w:customStyle="1">
    <w:name w:val="Encabezado Car"/>
    <w:basedOn w:val="Fuentedeprrafopredeter"/>
    <w:link w:val="Encabezado"/>
    <w:uiPriority w:val="99"/>
    <w:rsid w:val="005E53DF"/>
    <w:rPr>
      <w:lang w:val="es-CO"/>
    </w:rPr>
  </w:style>
  <w:style w:type="paragraph" w:styleId="Piedepgina">
    <w:name w:val="footer"/>
    <w:basedOn w:val="Normal"/>
    <w:link w:val="PiedepginaCar"/>
    <w:uiPriority w:val="99"/>
    <w:unhideWhenUsed w:val="1"/>
    <w:rsid w:val="005E53DF"/>
    <w:pPr>
      <w:tabs>
        <w:tab w:val="center" w:pos="4252"/>
        <w:tab w:val="right" w:pos="8504"/>
      </w:tabs>
    </w:pPr>
  </w:style>
  <w:style w:type="character" w:styleId="PiedepginaCar" w:customStyle="1">
    <w:name w:val="Pie de página Car"/>
    <w:basedOn w:val="Fuentedeprrafopredeter"/>
    <w:link w:val="Piedepgina"/>
    <w:uiPriority w:val="99"/>
    <w:rsid w:val="005E53DF"/>
    <w:rPr>
      <w:lang w:val="es-CO"/>
    </w:rPr>
  </w:style>
  <w:style w:type="table" w:styleId="Tablaconcuadrcula">
    <w:name w:val="Table Grid"/>
    <w:basedOn w:val="Tablanormal"/>
    <w:uiPriority w:val="59"/>
    <w:rsid w:val="005E53D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deglobo">
    <w:name w:val="Balloon Text"/>
    <w:basedOn w:val="Normal"/>
    <w:link w:val="TextodegloboCar"/>
    <w:uiPriority w:val="99"/>
    <w:semiHidden w:val="1"/>
    <w:unhideWhenUsed w:val="1"/>
    <w:rsid w:val="005E53DF"/>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5E53DF"/>
    <w:rPr>
      <w:rFonts w:ascii="Tahoma" w:cs="Tahoma" w:hAnsi="Tahoma"/>
      <w:sz w:val="16"/>
      <w:szCs w:val="16"/>
      <w:lang w:val="es-CO"/>
    </w:rPr>
  </w:style>
  <w:style w:type="character" w:styleId="Fuentedeprrafopredeter1" w:customStyle="1">
    <w:name w:val="Fuente de párrafo predeter.1"/>
    <w:rsid w:val="00CE6781"/>
  </w:style>
  <w:style w:type="table" w:styleId="a" w:customStyle="1">
    <w:basedOn w:val="TableNormal1"/>
    <w:tblPr>
      <w:tblStyleRowBandSize w:val="1"/>
      <w:tblStyleColBandSize w:val="1"/>
      <w:tblCellMar>
        <w:left w:w="115.0" w:type="dxa"/>
        <w:right w:w="115.0" w:type="dxa"/>
      </w:tblCellMar>
    </w:tblPr>
  </w:style>
  <w:style w:type="table" w:styleId="a0" w:customStyle="1">
    <w:basedOn w:val="TableNormal1"/>
    <w:tblPr>
      <w:tblStyleRowBandSize w:val="1"/>
      <w:tblStyleColBandSize w:val="1"/>
      <w:tblCellMar>
        <w:left w:w="115.0" w:type="dxa"/>
        <w:right w:w="115.0" w:type="dxa"/>
      </w:tblCellMar>
    </w:tblPr>
  </w:style>
  <w:style w:type="table" w:styleId="a1" w:customStyle="1">
    <w:basedOn w:val="TableNormal1"/>
    <w:tblPr>
      <w:tblStyleRowBandSize w:val="1"/>
      <w:tblStyleColBandSize w:val="1"/>
      <w:tblCellMar>
        <w:left w:w="115.0" w:type="dxa"/>
        <w:right w:w="115.0" w:type="dxa"/>
      </w:tblCellMar>
    </w:tblPr>
  </w:style>
  <w:style w:type="table" w:styleId="a2" w:customStyle="1">
    <w:basedOn w:val="TableNormal1"/>
    <w:tblPr>
      <w:tblStyleRowBandSize w:val="1"/>
      <w:tblStyleColBandSize w:val="1"/>
      <w:tblCellMar>
        <w:left w:w="115.0" w:type="dxa"/>
        <w:right w:w="115.0" w:type="dxa"/>
      </w:tblCellMar>
    </w:tblPr>
  </w:style>
  <w:style w:type="table" w:styleId="a3" w:customStyle="1">
    <w:basedOn w:val="TableNormal1"/>
    <w:tblPr>
      <w:tblStyleRowBandSize w:val="1"/>
      <w:tblStyleColBandSize w:val="1"/>
      <w:tblCellMar>
        <w:left w:w="115.0" w:type="dxa"/>
        <w:right w:w="115.0" w:type="dxa"/>
      </w:tblCellMar>
    </w:tblPr>
  </w:style>
  <w:style w:type="table" w:styleId="a4" w:customStyle="1">
    <w:basedOn w:val="TableNormal1"/>
    <w:tblPr>
      <w:tblStyleRowBandSize w:val="1"/>
      <w:tblStyleColBandSize w:val="1"/>
      <w:tblCellMar>
        <w:left w:w="70.0" w:type="dxa"/>
        <w:right w:w="70.0" w:type="dxa"/>
      </w:tblCellMar>
    </w:tblPr>
  </w:style>
  <w:style w:type="paragraph" w:styleId="Default" w:customStyle="1">
    <w:name w:val="Default"/>
    <w:rsid w:val="00F95165"/>
    <w:pPr>
      <w:autoSpaceDE w:val="0"/>
      <w:autoSpaceDN w:val="0"/>
      <w:adjustRightInd w:val="0"/>
    </w:pPr>
    <w:rPr>
      <w:rFonts w:ascii="Arial" w:cs="Arial" w:hAnsi="Arial" w:eastAsiaTheme="minorHAnsi"/>
      <w:color w:val="000000"/>
      <w:lang w:eastAsia="en-US"/>
    </w:rPr>
  </w:style>
  <w:style w:type="paragraph" w:styleId="NormalWeb">
    <w:name w:val="Normal (Web)"/>
    <w:basedOn w:val="Normal"/>
    <w:uiPriority w:val="99"/>
    <w:semiHidden w:val="1"/>
    <w:unhideWhenUsed w:val="1"/>
    <w:rsid w:val="00224CE2"/>
    <w:pPr>
      <w:spacing w:after="100" w:afterAutospacing="1" w:before="100" w:beforeAutospacing="1"/>
    </w:pPr>
  </w:style>
  <w:style w:type="character" w:styleId="Textoennegrita">
    <w:name w:val="Strong"/>
    <w:basedOn w:val="Fuentedeprrafopredeter"/>
    <w:uiPriority w:val="22"/>
    <w:qFormat w:val="1"/>
    <w:rsid w:val="00224CE2"/>
    <w:rPr>
      <w:b w:val="1"/>
      <w:bCs w:val="1"/>
    </w:rPr>
  </w:style>
  <w:style w:type="character" w:styleId="nfasis">
    <w:name w:val="Emphasis"/>
    <w:basedOn w:val="Fuentedeprrafopredeter"/>
    <w:uiPriority w:val="20"/>
    <w:qFormat w:val="1"/>
    <w:rsid w:val="00076161"/>
    <w:rPr>
      <w:i w:val="1"/>
      <w:iCs w:val="1"/>
    </w:rPr>
  </w:style>
  <w:style w:type="table" w:styleId="a5" w:customStyle="1">
    <w:basedOn w:val="TableNormal1"/>
    <w:tblPr>
      <w:tblStyleRowBandSize w:val="1"/>
      <w:tblStyleColBandSize w:val="1"/>
      <w:tblCellMar>
        <w:left w:w="115.0" w:type="dxa"/>
        <w:right w:w="115.0" w:type="dxa"/>
      </w:tblCellMar>
    </w:tblPr>
  </w:style>
  <w:style w:type="table" w:styleId="a6" w:customStyle="1">
    <w:basedOn w:val="TableNormal1"/>
    <w:tblPr>
      <w:tblStyleRowBandSize w:val="1"/>
      <w:tblStyleColBandSize w:val="1"/>
      <w:tblCellMar>
        <w:left w:w="115.0" w:type="dxa"/>
        <w:right w:w="115.0" w:type="dxa"/>
      </w:tblCellMar>
    </w:tblPr>
  </w:style>
  <w:style w:type="table" w:styleId="a7" w:customStyle="1">
    <w:basedOn w:val="TableNormal1"/>
    <w:tblPr>
      <w:tblStyleRowBandSize w:val="1"/>
      <w:tblStyleColBandSize w:val="1"/>
      <w:tblCellMar>
        <w:left w:w="115.0" w:type="dxa"/>
        <w:right w:w="115.0" w:type="dxa"/>
      </w:tblCellMar>
    </w:tblPr>
  </w:style>
  <w:style w:type="table" w:styleId="a8" w:customStyle="1">
    <w:basedOn w:val="TableNormal1"/>
    <w:tblPr>
      <w:tblStyleRowBandSize w:val="1"/>
      <w:tblStyleColBandSize w:val="1"/>
      <w:tblCellMar>
        <w:left w:w="115.0" w:type="dxa"/>
        <w:right w:w="115.0" w:type="dxa"/>
      </w:tblCellMar>
    </w:tblPr>
  </w:style>
  <w:style w:type="table" w:styleId="a9" w:customStyle="1">
    <w:basedOn w:val="TableNormal1"/>
    <w:tblPr>
      <w:tblStyleRowBandSize w:val="1"/>
      <w:tblStyleColBandSize w:val="1"/>
      <w:tblCellMar>
        <w:left w:w="115.0" w:type="dxa"/>
        <w:right w:w="115.0" w:type="dxa"/>
      </w:tblCellMar>
    </w:tblPr>
  </w:style>
  <w:style w:type="table" w:styleId="aa" w:customStyle="1">
    <w:basedOn w:val="TableNormal1"/>
    <w:tblPr>
      <w:tblStyleRowBandSize w:val="1"/>
      <w:tblStyleColBandSize w:val="1"/>
      <w:tblCellMar>
        <w:top w:w="100.0" w:type="dxa"/>
        <w:left w:w="100.0" w:type="dxa"/>
        <w:bottom w:w="100.0" w:type="dxa"/>
        <w:right w:w="100.0" w:type="dxa"/>
      </w:tblCellMar>
    </w:tblPr>
  </w:style>
  <w:style w:type="table" w:styleId="ab" w:customStyle="1">
    <w:basedOn w:val="TableNormal1"/>
    <w:tblPr>
      <w:tblStyleRowBandSize w:val="1"/>
      <w:tblStyleColBandSize w:val="1"/>
      <w:tblCellMar>
        <w:left w:w="70.0" w:type="dxa"/>
        <w:right w:w="70.0" w:type="dxa"/>
      </w:tblCellMar>
    </w:tblPr>
  </w:style>
  <w:style w:type="table" w:styleId="ac" w:customStyle="1">
    <w:basedOn w:val="TableNormal1"/>
    <w:tblPr>
      <w:tblStyleRowBandSize w:val="1"/>
      <w:tblStyleColBandSize w:val="1"/>
      <w:tblCellMar>
        <w:left w:w="115.0" w:type="dxa"/>
        <w:right w:w="115.0" w:type="dxa"/>
      </w:tblCellMar>
    </w:tblPr>
  </w:style>
  <w:style w:type="table" w:styleId="ad" w:customStyle="1">
    <w:basedOn w:val="TableNormal1"/>
    <w:tblPr>
      <w:tblStyleRowBandSize w:val="1"/>
      <w:tblStyleColBandSize w:val="1"/>
      <w:tblCellMar>
        <w:left w:w="115.0" w:type="dxa"/>
        <w:right w:w="115.0" w:type="dxa"/>
      </w:tblCellMar>
    </w:tblPr>
  </w:style>
  <w:style w:type="table" w:styleId="ae" w:customStyle="1">
    <w:basedOn w:val="TableNormal1"/>
    <w:tblPr>
      <w:tblStyleRowBandSize w:val="1"/>
      <w:tblStyleColBandSize w:val="1"/>
      <w:tblCellMar>
        <w:left w:w="115.0" w:type="dxa"/>
        <w:right w:w="115.0" w:type="dxa"/>
      </w:tblCellMar>
    </w:tblPr>
  </w:style>
  <w:style w:type="table" w:styleId="af" w:customStyle="1">
    <w:basedOn w:val="TableNormal1"/>
    <w:tblPr>
      <w:tblStyleRowBandSize w:val="1"/>
      <w:tblStyleColBandSize w:val="1"/>
      <w:tblCellMar>
        <w:left w:w="115.0" w:type="dxa"/>
        <w:right w:w="115.0" w:type="dxa"/>
      </w:tblCellMar>
    </w:tblPr>
  </w:style>
  <w:style w:type="table" w:styleId="af0" w:customStyle="1">
    <w:basedOn w:val="TableNormal1"/>
    <w:tblPr>
      <w:tblStyleRowBandSize w:val="1"/>
      <w:tblStyleColBandSize w:val="1"/>
      <w:tblCellMar>
        <w:left w:w="115.0" w:type="dxa"/>
        <w:right w:w="115.0" w:type="dxa"/>
      </w:tblCellMar>
    </w:tblPr>
  </w:style>
  <w:style w:type="table" w:styleId="af1" w:customStyle="1">
    <w:basedOn w:val="TableNormal1"/>
    <w:tblPr>
      <w:tblStyleRowBandSize w:val="1"/>
      <w:tblStyleColBandSize w:val="1"/>
      <w:tblCellMar>
        <w:top w:w="100.0" w:type="dxa"/>
        <w:left w:w="100.0" w:type="dxa"/>
        <w:bottom w:w="100.0" w:type="dxa"/>
        <w:right w:w="100.0" w:type="dxa"/>
      </w:tblCellMar>
    </w:tblPr>
  </w:style>
  <w:style w:type="table" w:styleId="af2" w:customStyle="1">
    <w:basedOn w:val="TableNormal1"/>
    <w:tblPr>
      <w:tblStyleRowBandSize w:val="1"/>
      <w:tblStyleColBandSize w:val="1"/>
      <w:tblCellMar>
        <w:left w:w="70.0" w:type="dxa"/>
        <w:right w:w="70.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Pr>
  </w:style>
  <w:style w:type="table" w:styleId="Table6">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FVbALhjiEXysGv1Rx4D94JK2WA==">CgMxLjAaHwoBMBIaChgICVIUChJ0YWJsZS5oa2Z5NXpkNnl3aTIikwIKC0FBQUJ0Q05zZ0lFEt0BCgtBQUFCdENOc2dJRRILQUFBQnRDTnNnSUUaDQoJdGV4dC9odG1sEgAiDgoKdGV4dC9wbGFpbhIAKhsiFTEwNTI2NTQzMTYwNzg1ODMxNTg0NSgAOAAw18mCk6AzOPfQgpOgM0o6CiRhcHBsaWNhdGlvbi92bmQuZ29vZ2xlLWFwcHMuZG9jcy5tZHMaEsLX2uQBDBoKCgYKABAGGAAQAVoMajQ5NmV4Ym4xMG5vcgIgAHgAggEUc3VnZ2VzdC5zNDU1MGF6YXNqbXiIAQKaAQYIABAAGACwAQC4AQEY18mCk6AzIPfQgpOgMzAAQhRzdWdnZXN0LnM0NTUwYXphc2pteDgAajYKFHN1Z2dlc3QudzQzOGdtdTJ2MWsyEh5IYW1pbHRvbiBCYXJyaW9zIE9yZG/DsWV6IC0gR0lqNgoUc3VnZ2VzdC40OWlrNzlucWY3bGsSHkhhbWlsdG9uIEJhcnJpb3MgT3Jkb8OxZXogLSBHSWo2ChRzdWdnZXN0LnR3ODV0dGNqaGV4NhIeSGFtaWx0b24gQmFycmlvcyBPcmRvw7FleiAtIEdJajYKFHN1Z2dlc3QuczQ1NTBhemFzam14Eh5IYW1pbHRvbiBCYXJyaW9zIE9yZG/DsWV6IC0gR0lqNgoUc3VnZ2VzdC43ZWRjOWQzMnZxZzYSHkhhbWlsdG9uIEJhcnJpb3MgT3Jkb8OxZXogLSBHSWo2ChRzdWdnZXN0LmtxNXFoODM1NTZucxIeSGFtaWx0b24gQmFycmlvcyBPcmRvw7FleiAtIEdJajYKFHN1Z2dlc3QuazJoMzhwdW5wb3VwEh5IYW1pbHRvbiBCYXJyaW9zIE9yZG/DsWV6IC0gR0lqNQoTc3VnZ2VzdC5qdTZpaDhzbGlrbBIeSGFtaWx0b24gQmFycmlvcyBPcmRvw7FleiAtIEdJajYKFHN1Z2dlc3QuczN6dGFxaXBjdjhoEh5IYW1pbHRvbiBCYXJyaW9zIE9yZG/DsWV6IC0gR0lqNgoUc3VnZ2VzdC52bWNzNThqeG1mcW4SHkhhbWlsdG9uIEJhcnJpb3MgT3Jkb8OxZXogLSBHSWo2ChRzdWdnZXN0LmtmcXByZ3J3Nm5xNBIeSGFtaWx0b24gQmFycmlvcyBPcmRvw7FleiAtIEdJciExWFJ5REI3OTB0YVg0QUUxRWd6aUIwVnFoMHJSLTg1OG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2025-10-16T13:38:00Z</dcterms:created>
  <dc:creator>Luz Mila Sotelo Delgadillo</dc:creator>
</cp:coreProperties>
</file>